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年临床执业医师《呼吸系统》考试大纲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年临床执业医师《呼吸系统》考试大纲已经顺利公布，请广大临床执业医师考生参考：</w:t>
      </w:r>
    </w:p>
    <w:tbl>
      <w:tblPr>
        <w:tblStyle w:val="7"/>
        <w:tblW w:w="9323" w:type="dxa"/>
        <w:jc w:val="center"/>
        <w:tblCellSpacing w:w="0" w:type="dxa"/>
        <w:tblInd w:w="-81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2694"/>
        <w:gridCol w:w="55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  <w:tblCellSpacing w:w="0" w:type="dxa"/>
          <w:jc w:val="center"/>
        </w:trPr>
        <w:tc>
          <w:tcPr>
            <w:tcW w:w="10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一、呼吸系统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（一）慢性阻塞性肺疾病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（3）病理生理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（4）临床表现、病程分期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（6）诊断与严重程度分级、鉴别诊断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（7）并发症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（8）治疗与预防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（二）肺动脉高压与慢性肺源性心脏病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1.肺动脉高压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（2）病因、分类和发病机制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2.慢性肺源性心脏病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（1）流行病学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（三）支气管哮喘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（6）治疗与管理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（四）支气管扩张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（五）肺炎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（2）病因、分类和发病机制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1.肺炎链球菌肺炎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2.金黄色葡萄球菌肺炎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3.肺炎克雷伯杆菌肺炎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4.肺炎支原体肺炎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5.病毒性肺炎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（六）肺脓肿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（七）肺结核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（1）病因与发病机制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（6）治疗和预防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（八）肺癌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（九）肺血栓栓塞症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（2）危险因素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（十）呼吸衰竭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（2）病因、分类和发病机制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1.急性呼吸衰竭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2.慢性呼吸衰竭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（十一）急性呼吸窘迫综合征与多器官功能障碍综合征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1.急性肺损伤与急性呼吸窘迫综合征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2.呼吸支持技术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（1）人工气道的建立与管理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（2）机械通气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3.系统性炎症反应综合征与多器官功能障碍综合征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（十二）胸腔积液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1.结核性胸膜炎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2.恶性胸腔积液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3.血胸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4.脓胸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（十三）气胸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（2）病因、分类和发病机制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（十四）肋骨骨折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（2）病理生理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（十五）纵膈肿瘤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（1）纵膈分区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（3）治疗原则</w:t>
            </w:r>
            <w:bookmarkStart w:id="0" w:name="_GoBack"/>
            <w:bookmarkEnd w:id="0"/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800225" cy="561975"/>
          <wp:effectExtent l="0" t="0" r="9525" b="952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561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  <w:lang w:val="en-US" w:eastAsia="zh-CN"/>
      </w:rPr>
      <w:t xml:space="preserve">                              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>www.ykpass.com.cn</w:t>
    </w:r>
  </w:p>
  <w:p>
    <w:pPr>
      <w:pStyle w:val="4"/>
      <w:jc w:val="left"/>
      <w:rPr>
        <w:rFonts w:ascii="宋体" w:hAnsi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0EB1"/>
    <w:rsid w:val="000D58CE"/>
    <w:rsid w:val="002228A4"/>
    <w:rsid w:val="006637FE"/>
    <w:rsid w:val="00C533B1"/>
    <w:rsid w:val="00CC0EB1"/>
    <w:rsid w:val="00CC1C7F"/>
    <w:rsid w:val="0D816373"/>
    <w:rsid w:val="3F38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223</Words>
  <Characters>1274</Characters>
  <Lines>10</Lines>
  <Paragraphs>2</Paragraphs>
  <ScaleCrop>false</ScaleCrop>
  <LinksUpToDate>false</LinksUpToDate>
  <CharactersWithSpaces>1495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2017-03-21T02:36:00Z</dcterms:created>
  <dc:creator>DELL</dc:creator>
  <cp:lastModifiedBy>撒哈拉没有雨</cp:lastModifiedBy>
  <dcterms:modified xsi:type="dcterms:W3CDTF">2018-02-26T06:39:31Z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